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BF297" w14:textId="6F77D1D5" w:rsidR="003D7384" w:rsidRPr="003D7384" w:rsidRDefault="007E40F7" w:rsidP="003D7384">
      <w:pPr>
        <w:jc w:val="both"/>
      </w:pPr>
      <w:r>
        <w:rPr>
          <w:b/>
          <w:bCs/>
          <w:noProof/>
        </w:rPr>
        <w:drawing>
          <wp:anchor distT="0" distB="0" distL="114300" distR="114300" simplePos="0" relativeHeight="251659264" behindDoc="0" locked="0" layoutInCell="1" allowOverlap="1" wp14:anchorId="62B9C134" wp14:editId="0B35C63B">
            <wp:simplePos x="0" y="0"/>
            <wp:positionH relativeFrom="column">
              <wp:posOffset>0</wp:posOffset>
            </wp:positionH>
            <wp:positionV relativeFrom="paragraph">
              <wp:posOffset>214630</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r w:rsidR="003D7384" w:rsidRPr="003D7384">
        <w:t xml:space="preserve">This nomination form is specifically curated for the </w:t>
      </w:r>
      <w:r w:rsidR="003D7384" w:rsidRPr="003D7384">
        <w:rPr>
          <w:b/>
          <w:bCs/>
        </w:rPr>
        <w:t>Contract Development and Manufacturing Organization (CDMO)</w:t>
      </w:r>
      <w:r w:rsidR="003D7384" w:rsidRPr="003D7384">
        <w:t xml:space="preserve"> sector. Unlike traditional manufacturing, this category rewards the "Visionary" aspect of leadership—focusing on those who provide end-to-end solutions from "Molecule to Market" while maintaining the highest standards of Indian manufacturing excellence.</w:t>
      </w:r>
    </w:p>
    <w:p w14:paraId="070675C8" w14:textId="77777777" w:rsidR="003D7384" w:rsidRPr="003D7384" w:rsidRDefault="00000000" w:rsidP="003D7384">
      <w:r>
        <w:pict w14:anchorId="32F28E16">
          <v:rect id="_x0000_i1025" style="width:0;height:1.5pt" o:hralign="center" o:hrstd="t" o:hrnoshade="t" o:hr="t" fillcolor="gray" stroked="f"/>
        </w:pict>
      </w:r>
    </w:p>
    <w:p w14:paraId="1DE134DA" w14:textId="77777777" w:rsidR="003D7384" w:rsidRPr="003D7384" w:rsidRDefault="003D7384" w:rsidP="003D7384">
      <w:pPr>
        <w:rPr>
          <w:b/>
          <w:bCs/>
        </w:rPr>
      </w:pPr>
      <w:r w:rsidRPr="003D7384">
        <w:rPr>
          <w:b/>
          <w:bCs/>
        </w:rPr>
        <w:t>Official Nomination Form: 17th Annual Pharma Leaders Power Brand Awards 2026</w:t>
      </w:r>
    </w:p>
    <w:p w14:paraId="63B555B3" w14:textId="77777777" w:rsidR="003D7384" w:rsidRPr="003D7384" w:rsidRDefault="003D7384" w:rsidP="003D7384">
      <w:pPr>
        <w:rPr>
          <w:b/>
          <w:bCs/>
        </w:rPr>
      </w:pPr>
      <w:r w:rsidRPr="003D7384">
        <w:rPr>
          <w:b/>
          <w:bCs/>
        </w:rPr>
        <w:t>Award Category: Pharma Visionaries in CDMO Leadership Innovations 2026</w:t>
      </w:r>
    </w:p>
    <w:p w14:paraId="758FF225" w14:textId="77777777" w:rsidR="003D7384" w:rsidRPr="003D7384" w:rsidRDefault="00000000" w:rsidP="003D7384">
      <w:r>
        <w:pict w14:anchorId="1E41B145">
          <v:rect id="_x0000_i1026" style="width:0;height:1.5pt" o:hralign="center" o:hrstd="t" o:hrnoshade="t" o:hr="t" fillcolor="gray" stroked="f"/>
        </w:pict>
      </w:r>
    </w:p>
    <w:p w14:paraId="2E497C77" w14:textId="77777777" w:rsidR="003D7384" w:rsidRPr="003D7384" w:rsidRDefault="003D7384" w:rsidP="003D7384">
      <w:pPr>
        <w:rPr>
          <w:b/>
          <w:bCs/>
        </w:rPr>
      </w:pPr>
      <w:r w:rsidRPr="003D7384">
        <w:rPr>
          <w:b/>
          <w:bCs/>
        </w:rPr>
        <w:t>Section 1: Corporate &amp; Visionary Profile</w:t>
      </w:r>
    </w:p>
    <w:p w14:paraId="5438A0FE" w14:textId="77777777" w:rsidR="003D7384" w:rsidRPr="003D7384" w:rsidRDefault="003D7384" w:rsidP="003D7384">
      <w:pPr>
        <w:numPr>
          <w:ilvl w:val="0"/>
          <w:numId w:val="25"/>
        </w:numPr>
      </w:pPr>
      <w:r w:rsidRPr="003D7384">
        <w:rPr>
          <w:b/>
          <w:bCs/>
        </w:rPr>
        <w:t>Name of the Organization:</w:t>
      </w:r>
      <w:r w:rsidRPr="003D7384">
        <w:t xml:space="preserve"> _______________________________________</w:t>
      </w:r>
    </w:p>
    <w:p w14:paraId="1B852038" w14:textId="77777777" w:rsidR="003D7384" w:rsidRPr="003D7384" w:rsidRDefault="003D7384" w:rsidP="003D7384">
      <w:pPr>
        <w:numPr>
          <w:ilvl w:val="0"/>
          <w:numId w:val="25"/>
        </w:numPr>
      </w:pPr>
      <w:r w:rsidRPr="003D7384">
        <w:rPr>
          <w:b/>
          <w:bCs/>
        </w:rPr>
        <w:t>Year of Transition to/Inception of CDMO Model:</w:t>
      </w:r>
      <w:r w:rsidRPr="003D7384">
        <w:t xml:space="preserve"> ___________________________</w:t>
      </w:r>
    </w:p>
    <w:p w14:paraId="5D31C60E" w14:textId="77777777" w:rsidR="003D7384" w:rsidRPr="003D7384" w:rsidRDefault="003D7384" w:rsidP="003D7384">
      <w:pPr>
        <w:numPr>
          <w:ilvl w:val="0"/>
          <w:numId w:val="25"/>
        </w:numPr>
      </w:pPr>
      <w:r w:rsidRPr="003D7384">
        <w:rPr>
          <w:b/>
          <w:bCs/>
        </w:rPr>
        <w:t>Headquarters &amp; Regional Manufacturing Hubs:</w:t>
      </w:r>
      <w:r w:rsidRPr="003D7384">
        <w:t xml:space="preserve"> _______________________________</w:t>
      </w:r>
    </w:p>
    <w:p w14:paraId="5987EC63" w14:textId="77777777" w:rsidR="003D7384" w:rsidRPr="003D7384" w:rsidRDefault="003D7384" w:rsidP="003D7384">
      <w:pPr>
        <w:numPr>
          <w:ilvl w:val="0"/>
          <w:numId w:val="25"/>
        </w:numPr>
      </w:pPr>
      <w:r w:rsidRPr="003D7384">
        <w:rPr>
          <w:b/>
          <w:bCs/>
        </w:rPr>
        <w:t>Total R&amp;D and Manufacturing Workforce:</w:t>
      </w:r>
      <w:r w:rsidRPr="003D7384">
        <w:t xml:space="preserve"> _________________</w:t>
      </w:r>
    </w:p>
    <w:p w14:paraId="4E8481FB" w14:textId="77777777" w:rsidR="003D7384" w:rsidRPr="003D7384" w:rsidRDefault="003D7384" w:rsidP="003D7384">
      <w:pPr>
        <w:numPr>
          <w:ilvl w:val="0"/>
          <w:numId w:val="25"/>
        </w:numPr>
      </w:pPr>
      <w:r w:rsidRPr="003D7384">
        <w:rPr>
          <w:b/>
          <w:bCs/>
        </w:rPr>
        <w:t>Designated Visionary Leader (CEO/COO/Head of CDMO):</w:t>
      </w:r>
      <w:r w:rsidRPr="003D7384">
        <w:t xml:space="preserve"> ________________________</w:t>
      </w:r>
    </w:p>
    <w:p w14:paraId="4C7B693A" w14:textId="77777777" w:rsidR="003D7384" w:rsidRPr="003D7384" w:rsidRDefault="003D7384" w:rsidP="003D7384">
      <w:pPr>
        <w:numPr>
          <w:ilvl w:val="0"/>
          <w:numId w:val="25"/>
        </w:numPr>
      </w:pPr>
      <w:r w:rsidRPr="003D7384">
        <w:rPr>
          <w:b/>
          <w:bCs/>
        </w:rPr>
        <w:t>LinkedIn Profile/Corporate Website:</w:t>
      </w:r>
      <w:r w:rsidRPr="003D7384">
        <w:t xml:space="preserve"> _______________________________________</w:t>
      </w:r>
    </w:p>
    <w:p w14:paraId="3580B741" w14:textId="77777777" w:rsidR="003D7384" w:rsidRPr="003D7384" w:rsidRDefault="00000000" w:rsidP="003D7384">
      <w:r>
        <w:pict w14:anchorId="593A5E49">
          <v:rect id="_x0000_i1027" style="width:0;height:1.5pt" o:hralign="center" o:hrstd="t" o:hrnoshade="t" o:hr="t" fillcolor="gray" stroked="f"/>
        </w:pict>
      </w:r>
    </w:p>
    <w:p w14:paraId="260302A5" w14:textId="77777777" w:rsidR="003D7384" w:rsidRPr="003D7384" w:rsidRDefault="003D7384" w:rsidP="003D7384">
      <w:pPr>
        <w:jc w:val="both"/>
        <w:rPr>
          <w:b/>
          <w:bCs/>
        </w:rPr>
      </w:pPr>
      <w:r w:rsidRPr="003D7384">
        <w:rPr>
          <w:b/>
          <w:bCs/>
        </w:rPr>
        <w:t>Section 3: CDMO Leadership &amp; Innovation Pillars</w:t>
      </w:r>
    </w:p>
    <w:p w14:paraId="5C893919" w14:textId="77777777" w:rsidR="003D7384" w:rsidRPr="003D7384" w:rsidRDefault="003D7384" w:rsidP="003D7384">
      <w:pPr>
        <w:jc w:val="both"/>
      </w:pPr>
      <w:r w:rsidRPr="003D7384">
        <w:rPr>
          <w:i/>
          <w:iCs/>
        </w:rPr>
        <w:t>Please provide detailed evidence for the following evaluation criteria.</w:t>
      </w:r>
    </w:p>
    <w:p w14:paraId="17606706" w14:textId="77777777" w:rsidR="003D7384" w:rsidRPr="003D7384" w:rsidRDefault="003D7384" w:rsidP="003D7384">
      <w:pPr>
        <w:jc w:val="both"/>
      </w:pPr>
      <w:r w:rsidRPr="003D7384">
        <w:rPr>
          <w:b/>
          <w:bCs/>
        </w:rPr>
        <w:t>1. "Molecule-to-Market" Integrated Innovation</w:t>
      </w:r>
    </w:p>
    <w:p w14:paraId="685D1D14" w14:textId="77777777" w:rsidR="003D7384" w:rsidRPr="003D7384" w:rsidRDefault="003D7384" w:rsidP="003D7384">
      <w:pPr>
        <w:jc w:val="both"/>
      </w:pPr>
      <w:r w:rsidRPr="003D7384">
        <w:t>Describe how your CDMO leadership has integrated development and manufacturing services to reduce "Time to Market" for your partners. Highlight specific innovations in process chemistry or formulation development in 2025–2026.</w:t>
      </w:r>
    </w:p>
    <w:p w14:paraId="5731888B" w14:textId="77777777" w:rsidR="003D7384" w:rsidRPr="003D7384" w:rsidRDefault="003D7384" w:rsidP="003D7384">
      <w:pPr>
        <w:jc w:val="both"/>
      </w:pPr>
      <w:r w:rsidRPr="003D7384">
        <w:rPr>
          <w:i/>
          <w:iCs/>
        </w:rPr>
        <w:t>Response:</w:t>
      </w:r>
    </w:p>
    <w:p w14:paraId="22501523" w14:textId="77777777" w:rsidR="003D7384" w:rsidRPr="003D7384" w:rsidRDefault="003D7384" w:rsidP="003D7384">
      <w:pPr>
        <w:jc w:val="both"/>
      </w:pPr>
      <w:r w:rsidRPr="003D7384">
        <w:rPr>
          <w:b/>
          <w:bCs/>
        </w:rPr>
        <w:t>2. Agility &amp; Scalability in Manufacturing</w:t>
      </w:r>
    </w:p>
    <w:p w14:paraId="7547B4FB" w14:textId="77777777" w:rsidR="003D7384" w:rsidRPr="003D7384" w:rsidRDefault="003D7384" w:rsidP="003D7384">
      <w:pPr>
        <w:jc w:val="both"/>
      </w:pPr>
      <w:r w:rsidRPr="003D7384">
        <w:t>A visionary leader anticipates demand. Detail how your organization has implemented "Flexible Manufacturing" or "Modular Facilities" to handle diverse batch sizes or complex therapeutic categories (e.g., Biologics, HPAPIs, or Orphan Drugs).</w:t>
      </w:r>
    </w:p>
    <w:p w14:paraId="5AF6F625" w14:textId="77777777" w:rsidR="003D7384" w:rsidRPr="003D7384" w:rsidRDefault="003D7384" w:rsidP="003D7384">
      <w:pPr>
        <w:jc w:val="both"/>
      </w:pPr>
      <w:r w:rsidRPr="003D7384">
        <w:rPr>
          <w:i/>
          <w:iCs/>
        </w:rPr>
        <w:lastRenderedPageBreak/>
        <w:t>Response:</w:t>
      </w:r>
    </w:p>
    <w:p w14:paraId="4F4DD81C" w14:textId="77777777" w:rsidR="003D7384" w:rsidRPr="003D7384" w:rsidRDefault="003D7384" w:rsidP="003D7384">
      <w:pPr>
        <w:jc w:val="both"/>
      </w:pPr>
      <w:r w:rsidRPr="003D7384">
        <w:rPr>
          <w:b/>
          <w:bCs/>
        </w:rPr>
        <w:t>3. Digital Continuity &amp; Tech-Transfer Excellence</w:t>
      </w:r>
    </w:p>
    <w:p w14:paraId="78688EDF" w14:textId="77777777" w:rsidR="003D7384" w:rsidRPr="003D7384" w:rsidRDefault="003D7384" w:rsidP="003D7384">
      <w:pPr>
        <w:jc w:val="both"/>
      </w:pPr>
      <w:r w:rsidRPr="003D7384">
        <w:t xml:space="preserve">How has your leadership revolutionized the Tech-Transfer process? Mention your use of </w:t>
      </w:r>
      <w:r w:rsidRPr="003D7384">
        <w:rPr>
          <w:b/>
          <w:bCs/>
        </w:rPr>
        <w:t>Digital Twins</w:t>
      </w:r>
      <w:r w:rsidRPr="003D7384">
        <w:t>, AI-driven scale-up models, or advanced Project Management tools that ensure seamless transition from pilot to commercial scale.</w:t>
      </w:r>
    </w:p>
    <w:p w14:paraId="5E3E0602" w14:textId="77777777" w:rsidR="003D7384" w:rsidRPr="003D7384" w:rsidRDefault="003D7384" w:rsidP="003D7384">
      <w:pPr>
        <w:jc w:val="both"/>
      </w:pPr>
      <w:r w:rsidRPr="003D7384">
        <w:rPr>
          <w:i/>
          <w:iCs/>
        </w:rPr>
        <w:t>Response:</w:t>
      </w:r>
    </w:p>
    <w:p w14:paraId="0C796474" w14:textId="77777777" w:rsidR="003D7384" w:rsidRPr="003D7384" w:rsidRDefault="003D7384" w:rsidP="003D7384">
      <w:pPr>
        <w:jc w:val="both"/>
      </w:pPr>
      <w:r w:rsidRPr="003D7384">
        <w:rPr>
          <w:b/>
          <w:bCs/>
        </w:rPr>
        <w:t>4. Global Compliance &amp; Sovereign Quality</w:t>
      </w:r>
    </w:p>
    <w:p w14:paraId="280F74EF" w14:textId="77777777" w:rsidR="003D7384" w:rsidRPr="003D7384" w:rsidRDefault="003D7384" w:rsidP="003D7384">
      <w:pPr>
        <w:jc w:val="both"/>
      </w:pPr>
      <w:r w:rsidRPr="003D7384">
        <w:t>List your facility’s major regulatory milestones (USFDA, EMA, PMDA) achieved under the current leadership. How does your "Quality by Design" (</w:t>
      </w:r>
      <w:proofErr w:type="spellStart"/>
      <w:r w:rsidRPr="003D7384">
        <w:t>QbD</w:t>
      </w:r>
      <w:proofErr w:type="spellEnd"/>
      <w:r w:rsidRPr="003D7384">
        <w:t>) approach differentiate your Power Brand in the global outsourcing market?</w:t>
      </w:r>
    </w:p>
    <w:p w14:paraId="7405B08A" w14:textId="77777777" w:rsidR="003D7384" w:rsidRPr="003D7384" w:rsidRDefault="003D7384" w:rsidP="003D7384">
      <w:pPr>
        <w:jc w:val="both"/>
      </w:pPr>
      <w:r w:rsidRPr="003D7384">
        <w:rPr>
          <w:i/>
          <w:iCs/>
        </w:rPr>
        <w:t>Response:</w:t>
      </w:r>
    </w:p>
    <w:p w14:paraId="1952956C" w14:textId="77777777" w:rsidR="003D7384" w:rsidRPr="003D7384" w:rsidRDefault="00000000" w:rsidP="003D7384">
      <w:pPr>
        <w:jc w:val="both"/>
      </w:pPr>
      <w:r>
        <w:pict w14:anchorId="2F3FF588">
          <v:rect id="_x0000_i1028" style="width:0;height:1.5pt" o:hralign="center" o:hrstd="t" o:hrnoshade="t" o:hr="t" fillcolor="gray" stroked="f"/>
        </w:pict>
      </w:r>
    </w:p>
    <w:p w14:paraId="103B0A4F" w14:textId="77777777" w:rsidR="003D7384" w:rsidRPr="003D7384" w:rsidRDefault="003D7384" w:rsidP="003D7384">
      <w:pPr>
        <w:jc w:val="both"/>
        <w:rPr>
          <w:b/>
          <w:bCs/>
        </w:rPr>
      </w:pPr>
      <w:r w:rsidRPr="003D7384">
        <w:rPr>
          <w:b/>
          <w:bCs/>
        </w:rPr>
        <w:t>Section 4: The "Visionary" Performance Metrics</w:t>
      </w:r>
    </w:p>
    <w:p w14:paraId="44072369" w14:textId="77777777" w:rsidR="003D7384" w:rsidRPr="003D7384" w:rsidRDefault="003D7384" w:rsidP="003D7384">
      <w:pPr>
        <w:jc w:val="both"/>
      </w:pPr>
      <w:r w:rsidRPr="003D7384">
        <w:rPr>
          <w:i/>
          <w:iCs/>
        </w:rPr>
        <w:t>Quantifying CDMO excellence for the fiscal year 2025–2026:</w:t>
      </w:r>
    </w:p>
    <w:p w14:paraId="60E63B26" w14:textId="77777777" w:rsidR="003D7384" w:rsidRPr="003D7384" w:rsidRDefault="003D7384" w:rsidP="003D7384">
      <w:pPr>
        <w:numPr>
          <w:ilvl w:val="0"/>
          <w:numId w:val="26"/>
        </w:numPr>
        <w:jc w:val="both"/>
      </w:pPr>
      <w:r w:rsidRPr="003D7384">
        <w:rPr>
          <w:b/>
          <w:bCs/>
        </w:rPr>
        <w:t>Number of Active Global Partnerships (Sponsors):</w:t>
      </w:r>
      <w:r w:rsidRPr="003D7384">
        <w:t xml:space="preserve"> _________________</w:t>
      </w:r>
    </w:p>
    <w:p w14:paraId="7B780FFF" w14:textId="77777777" w:rsidR="003D7384" w:rsidRPr="003D7384" w:rsidRDefault="003D7384" w:rsidP="003D7384">
      <w:pPr>
        <w:numPr>
          <w:ilvl w:val="0"/>
          <w:numId w:val="26"/>
        </w:numPr>
        <w:jc w:val="both"/>
      </w:pPr>
      <w:r w:rsidRPr="003D7384">
        <w:rPr>
          <w:b/>
          <w:bCs/>
        </w:rPr>
        <w:t>Success Rate of First-Time-Right (FTR) Batches:</w:t>
      </w:r>
      <w:r w:rsidRPr="003D7384">
        <w:t xml:space="preserve"> _________________</w:t>
      </w:r>
    </w:p>
    <w:p w14:paraId="480A98C1" w14:textId="77777777" w:rsidR="003D7384" w:rsidRPr="003D7384" w:rsidRDefault="003D7384" w:rsidP="003D7384">
      <w:pPr>
        <w:numPr>
          <w:ilvl w:val="0"/>
          <w:numId w:val="26"/>
        </w:numPr>
        <w:jc w:val="both"/>
      </w:pPr>
      <w:r w:rsidRPr="003D7384">
        <w:rPr>
          <w:b/>
          <w:bCs/>
        </w:rPr>
        <w:t>Investment in Capacity Expansion (Last 12 Months):</w:t>
      </w:r>
      <w:r w:rsidRPr="003D7384">
        <w:t xml:space="preserve"> _________________</w:t>
      </w:r>
    </w:p>
    <w:p w14:paraId="59930C56" w14:textId="77777777" w:rsidR="003D7384" w:rsidRPr="003D7384" w:rsidRDefault="003D7384" w:rsidP="003D7384">
      <w:pPr>
        <w:numPr>
          <w:ilvl w:val="0"/>
          <w:numId w:val="26"/>
        </w:numPr>
        <w:jc w:val="both"/>
      </w:pPr>
      <w:r w:rsidRPr="003D7384">
        <w:rPr>
          <w:b/>
          <w:bCs/>
        </w:rPr>
        <w:t>Number of New Molecules Taken from Development to Commercialization:</w:t>
      </w:r>
      <w:r w:rsidRPr="003D7384">
        <w:t xml:space="preserve"> ________</w:t>
      </w:r>
    </w:p>
    <w:p w14:paraId="794D327B" w14:textId="77777777" w:rsidR="003D7384" w:rsidRPr="003D7384" w:rsidRDefault="00000000" w:rsidP="003D7384">
      <w:pPr>
        <w:jc w:val="both"/>
      </w:pPr>
      <w:r>
        <w:pict w14:anchorId="43BB222C">
          <v:rect id="_x0000_i1029" style="width:0;height:1.5pt" o:hralign="center" o:hrstd="t" o:hrnoshade="t" o:hr="t" fillcolor="gray" stroked="f"/>
        </w:pict>
      </w:r>
    </w:p>
    <w:p w14:paraId="21968076" w14:textId="77777777" w:rsidR="003D7384" w:rsidRPr="003D7384" w:rsidRDefault="003D7384" w:rsidP="003D7384">
      <w:pPr>
        <w:jc w:val="both"/>
        <w:rPr>
          <w:b/>
          <w:bCs/>
        </w:rPr>
      </w:pPr>
      <w:r w:rsidRPr="003D7384">
        <w:rPr>
          <w:b/>
          <w:bCs/>
        </w:rPr>
        <w:t>Section 5: Narrative of Visionary Leadership (Case Study)</w:t>
      </w:r>
    </w:p>
    <w:p w14:paraId="25CAF860" w14:textId="77777777" w:rsidR="003D7384" w:rsidRPr="003D7384" w:rsidRDefault="003D7384" w:rsidP="003D7384">
      <w:pPr>
        <w:jc w:val="both"/>
      </w:pPr>
      <w:r w:rsidRPr="003D7384">
        <w:rPr>
          <w:i/>
          <w:iCs/>
        </w:rPr>
        <w:t>In 500 words or less, describe a "High-Stakes" project where your CDMO leadership provided a breakthrough solution to a complex manufacturing or regulatory challenge that a partner could not solve internally.</w:t>
      </w:r>
    </w:p>
    <w:p w14:paraId="76A7359E" w14:textId="77777777" w:rsidR="003D7384" w:rsidRPr="003D7384" w:rsidRDefault="003D7384" w:rsidP="003D7384">
      <w:pPr>
        <w:jc w:val="both"/>
      </w:pPr>
      <w:r w:rsidRPr="003D7384">
        <w:rPr>
          <w:i/>
          <w:iCs/>
        </w:rPr>
        <w:t>Narrative:</w:t>
      </w:r>
    </w:p>
    <w:p w14:paraId="07C0D7D4" w14:textId="77777777" w:rsidR="003D7384" w:rsidRPr="003D7384" w:rsidRDefault="00000000" w:rsidP="003D7384">
      <w:pPr>
        <w:jc w:val="both"/>
      </w:pPr>
      <w:r>
        <w:pict w14:anchorId="7D1ABB90">
          <v:rect id="_x0000_i1030" style="width:0;height:1.5pt" o:hrstd="t" o:hrnoshade="t" o:hr="t" fillcolor="gray" stroked="f"/>
        </w:pict>
      </w:r>
    </w:p>
    <w:p w14:paraId="5928FDC5" w14:textId="59041E49" w:rsidR="003D7384" w:rsidRPr="003D7384" w:rsidRDefault="003D7384" w:rsidP="003D7384">
      <w:pPr>
        <w:jc w:val="both"/>
        <w:rPr>
          <w:b/>
          <w:bCs/>
        </w:rPr>
      </w:pPr>
      <w:r w:rsidRPr="003D7384">
        <w:rPr>
          <w:b/>
          <w:bCs/>
        </w:rPr>
        <w:t xml:space="preserve">Section </w:t>
      </w:r>
      <w:r>
        <w:rPr>
          <w:b/>
          <w:bCs/>
        </w:rPr>
        <w:t>6</w:t>
      </w:r>
      <w:r w:rsidRPr="003D7384">
        <w:rPr>
          <w:b/>
          <w:bCs/>
        </w:rPr>
        <w:t>: Declaration</w:t>
      </w:r>
    </w:p>
    <w:p w14:paraId="149C652E" w14:textId="77777777" w:rsidR="003D7384" w:rsidRPr="003D7384" w:rsidRDefault="003D7384" w:rsidP="003D7384">
      <w:pPr>
        <w:jc w:val="both"/>
      </w:pPr>
      <w:r w:rsidRPr="003D7384">
        <w:t>I, representing [Company Name], hereby declare that the information provided accurately reflects our CDMO operations and leadership achievements. We agree to the evaluation process of the Pharma Leaders Jury.</w:t>
      </w:r>
    </w:p>
    <w:p w14:paraId="4EE25DCB" w14:textId="77777777" w:rsidR="003D7384" w:rsidRPr="003D7384" w:rsidRDefault="003D7384" w:rsidP="003D7384">
      <w:r w:rsidRPr="003D7384">
        <w:rPr>
          <w:b/>
          <w:bCs/>
        </w:rPr>
        <w:t>Authorized Signature:</w:t>
      </w:r>
      <w:r w:rsidRPr="003D7384">
        <w:t xml:space="preserve"> __________________________</w:t>
      </w:r>
    </w:p>
    <w:p w14:paraId="5D35048B" w14:textId="77777777" w:rsidR="003D7384" w:rsidRPr="003D7384" w:rsidRDefault="003D7384" w:rsidP="003D7384">
      <w:r w:rsidRPr="003D7384">
        <w:rPr>
          <w:b/>
          <w:bCs/>
        </w:rPr>
        <w:lastRenderedPageBreak/>
        <w:t>Designation:</w:t>
      </w:r>
      <w:r w:rsidRPr="003D7384">
        <w:t xml:space="preserve"> __________________________</w:t>
      </w:r>
    </w:p>
    <w:p w14:paraId="55FC337E" w14:textId="3A7A169C" w:rsidR="003D7384" w:rsidRPr="003D7384" w:rsidRDefault="003D7384" w:rsidP="003D7384">
      <w:r w:rsidRPr="003D7384">
        <w:rPr>
          <w:b/>
          <w:bCs/>
        </w:rPr>
        <w:t>Date:</w:t>
      </w:r>
      <w:r w:rsidRPr="003D7384">
        <w:t xml:space="preserve"> </w:t>
      </w:r>
      <w:r>
        <w:t>…………….</w:t>
      </w:r>
    </w:p>
    <w:p w14:paraId="4750514C" w14:textId="77777777" w:rsidR="003D7384" w:rsidRPr="003D7384" w:rsidRDefault="00000000" w:rsidP="003D7384">
      <w:r>
        <w:pict w14:anchorId="10169A59">
          <v:rect id="_x0000_i1031" style="width:0;height:1.5pt" o:hralign="center" o:hrstd="t" o:hrnoshade="t" o:hr="t" fillcolor="gray" stroked="f"/>
        </w:pict>
      </w:r>
    </w:p>
    <w:p w14:paraId="6F4BB95B" w14:textId="77777777" w:rsidR="003D7384" w:rsidRPr="003D7384" w:rsidRDefault="003D7384" w:rsidP="003D7384">
      <w:pPr>
        <w:rPr>
          <w:b/>
          <w:bCs/>
        </w:rPr>
      </w:pPr>
      <w:r w:rsidRPr="003D7384">
        <w:rPr>
          <w:b/>
          <w:bCs/>
        </w:rPr>
        <w:t>Submission Tips for the 17th Annual Summit:</w:t>
      </w:r>
    </w:p>
    <w:p w14:paraId="4712D5B7" w14:textId="77777777" w:rsidR="003D7384" w:rsidRPr="003D7384" w:rsidRDefault="003D7384" w:rsidP="003D7384">
      <w:pPr>
        <w:numPr>
          <w:ilvl w:val="0"/>
          <w:numId w:val="28"/>
        </w:numPr>
        <w:jc w:val="both"/>
      </w:pPr>
      <w:r w:rsidRPr="003D7384">
        <w:rPr>
          <w:b/>
          <w:bCs/>
        </w:rPr>
        <w:t>Highlight the "Vision":</w:t>
      </w:r>
      <w:r w:rsidRPr="003D7384">
        <w:t xml:space="preserve"> Don't just list equipment. The jury wants to know how your leadership is </w:t>
      </w:r>
      <w:r w:rsidRPr="003D7384">
        <w:rPr>
          <w:i/>
          <w:iCs/>
        </w:rPr>
        <w:t>anticipating</w:t>
      </w:r>
      <w:r w:rsidRPr="003D7384">
        <w:t xml:space="preserve"> the needs of the pharma industry in 2030.</w:t>
      </w:r>
    </w:p>
    <w:p w14:paraId="389D987C" w14:textId="77777777" w:rsidR="003D7384" w:rsidRPr="003D7384" w:rsidRDefault="003D7384" w:rsidP="003D7384">
      <w:pPr>
        <w:numPr>
          <w:ilvl w:val="0"/>
          <w:numId w:val="28"/>
        </w:numPr>
        <w:jc w:val="both"/>
      </w:pPr>
      <w:r w:rsidRPr="003D7384">
        <w:rPr>
          <w:b/>
          <w:bCs/>
        </w:rPr>
        <w:t>CDMO vs. CMO:</w:t>
      </w:r>
      <w:r w:rsidRPr="003D7384">
        <w:t xml:space="preserve"> Ensure you emphasize the </w:t>
      </w:r>
      <w:r w:rsidRPr="003D7384">
        <w:rPr>
          <w:b/>
          <w:bCs/>
        </w:rPr>
        <w:t>"Development"</w:t>
      </w:r>
      <w:r w:rsidRPr="003D7384">
        <w:t xml:space="preserve"> aspect (R&amp;D, analytical services, and innovation) as much as the "Manufacturing" aspect.</w:t>
      </w:r>
    </w:p>
    <w:p w14:paraId="10EFA012" w14:textId="77777777" w:rsidR="003D7384" w:rsidRPr="003D7384" w:rsidRDefault="003D7384" w:rsidP="003D7384">
      <w:pPr>
        <w:numPr>
          <w:ilvl w:val="0"/>
          <w:numId w:val="28"/>
        </w:numPr>
        <w:jc w:val="both"/>
      </w:pPr>
      <w:r w:rsidRPr="003D7384">
        <w:rPr>
          <w:b/>
          <w:bCs/>
        </w:rPr>
        <w:t>The Power Brand Edge:</w:t>
      </w:r>
      <w:r w:rsidRPr="003D7384">
        <w:t xml:space="preserve"> Focus on "Relationship Capital"—how your leadership builds long-term trust rather than just transactional contracts.</w:t>
      </w:r>
    </w:p>
    <w:p w14:paraId="5FE9087A" w14:textId="381F1360" w:rsidR="00AC5974" w:rsidRDefault="00AC5974" w:rsidP="003D7384"/>
    <w:p w14:paraId="1FCA2DDF" w14:textId="77777777" w:rsidR="007E40F7" w:rsidRPr="007A1D83" w:rsidRDefault="007E40F7" w:rsidP="007E40F7">
      <w:r w:rsidRPr="007A1D83">
        <w:rPr>
          <w:b/>
          <w:bCs/>
        </w:rPr>
        <w:t>Submission Deadline:</w:t>
      </w:r>
      <w:r w:rsidRPr="007A1D83">
        <w:t xml:space="preserve"> </w:t>
      </w:r>
      <w:r>
        <w:t>April</w:t>
      </w:r>
      <w:r w:rsidRPr="007A1D83">
        <w:t xml:space="preserve"> </w:t>
      </w:r>
      <w:r>
        <w:t>30</w:t>
      </w:r>
      <w:r w:rsidRPr="007A1D83">
        <w:t>th, 2026</w:t>
      </w:r>
    </w:p>
    <w:p w14:paraId="2A4E99A8" w14:textId="77777777" w:rsidR="007E40F7" w:rsidRDefault="007E40F7" w:rsidP="007E40F7">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24698D1D" w14:textId="77777777" w:rsidR="007E40F7" w:rsidRDefault="007E40F7" w:rsidP="007E40F7">
      <w:r>
        <w:t xml:space="preserve">Visit our official website </w:t>
      </w:r>
      <w:hyperlink r:id="rId7" w:history="1">
        <w:r w:rsidRPr="00A817AE">
          <w:rPr>
            <w:rStyle w:val="Hyperlink"/>
          </w:rPr>
          <w:t>www.healthcareleadershipsummit.org</w:t>
        </w:r>
      </w:hyperlink>
      <w:r>
        <w:t xml:space="preserve"> </w:t>
      </w:r>
    </w:p>
    <w:p w14:paraId="0057452A" w14:textId="77777777" w:rsidR="007E40F7" w:rsidRDefault="007E40F7" w:rsidP="007E40F7">
      <w:pPr>
        <w:rPr>
          <w:b/>
          <w:bCs/>
        </w:rPr>
      </w:pPr>
      <w:r w:rsidRPr="00340A51">
        <w:rPr>
          <w:b/>
          <w:bCs/>
        </w:rPr>
        <w:t>Pharma Leaders Awards – The Benchmark of Credibility in Healthcare &amp; Pharma Legacy of Trust &amp; Excellence</w:t>
      </w:r>
    </w:p>
    <w:p w14:paraId="2F051581" w14:textId="77777777" w:rsidR="007E40F7" w:rsidRPr="00340A51" w:rsidRDefault="007E40F7" w:rsidP="007E40F7">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7116C702" w14:textId="77777777" w:rsidR="007E40F7" w:rsidRDefault="007E40F7" w:rsidP="007E40F7">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11DD9B74" w14:textId="77777777" w:rsidR="007E40F7" w:rsidRDefault="007E40F7" w:rsidP="007E40F7">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35733522" w14:textId="77777777" w:rsidR="007E40F7" w:rsidRPr="003D7384" w:rsidRDefault="007E40F7" w:rsidP="003D7384"/>
    <w:sectPr w:rsidR="007E40F7" w:rsidRPr="003D7384"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64E3"/>
    <w:multiLevelType w:val="multilevel"/>
    <w:tmpl w:val="62A4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00952"/>
    <w:multiLevelType w:val="multilevel"/>
    <w:tmpl w:val="806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148D1"/>
    <w:multiLevelType w:val="multilevel"/>
    <w:tmpl w:val="5A40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521AD"/>
    <w:multiLevelType w:val="multilevel"/>
    <w:tmpl w:val="4BF4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74B81"/>
    <w:multiLevelType w:val="multilevel"/>
    <w:tmpl w:val="C2D8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55D99"/>
    <w:multiLevelType w:val="multilevel"/>
    <w:tmpl w:val="07A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20012"/>
    <w:multiLevelType w:val="multilevel"/>
    <w:tmpl w:val="B3BC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E60FE"/>
    <w:multiLevelType w:val="multilevel"/>
    <w:tmpl w:val="6AFE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B3094A"/>
    <w:multiLevelType w:val="multilevel"/>
    <w:tmpl w:val="16A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E27F84"/>
    <w:multiLevelType w:val="multilevel"/>
    <w:tmpl w:val="79D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7901FE"/>
    <w:multiLevelType w:val="multilevel"/>
    <w:tmpl w:val="1502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41412E"/>
    <w:multiLevelType w:val="multilevel"/>
    <w:tmpl w:val="7D96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1"/>
  </w:num>
  <w:num w:numId="2" w16cid:durableId="1652560133">
    <w:abstractNumId w:val="15"/>
  </w:num>
  <w:num w:numId="3" w16cid:durableId="2123836898">
    <w:abstractNumId w:val="4"/>
  </w:num>
  <w:num w:numId="4" w16cid:durableId="548809082">
    <w:abstractNumId w:val="25"/>
  </w:num>
  <w:num w:numId="5" w16cid:durableId="1162357614">
    <w:abstractNumId w:val="13"/>
  </w:num>
  <w:num w:numId="6" w16cid:durableId="1025709439">
    <w:abstractNumId w:val="18"/>
  </w:num>
  <w:num w:numId="7" w16cid:durableId="1310015446">
    <w:abstractNumId w:val="22"/>
  </w:num>
  <w:num w:numId="8" w16cid:durableId="1222054817">
    <w:abstractNumId w:val="11"/>
  </w:num>
  <w:num w:numId="9" w16cid:durableId="353581432">
    <w:abstractNumId w:val="23"/>
  </w:num>
  <w:num w:numId="10" w16cid:durableId="469128706">
    <w:abstractNumId w:val="26"/>
  </w:num>
  <w:num w:numId="11" w16cid:durableId="911816845">
    <w:abstractNumId w:val="16"/>
  </w:num>
  <w:num w:numId="12" w16cid:durableId="455024960">
    <w:abstractNumId w:val="14"/>
  </w:num>
  <w:num w:numId="13" w16cid:durableId="831529636">
    <w:abstractNumId w:val="20"/>
  </w:num>
  <w:num w:numId="14" w16cid:durableId="228268183">
    <w:abstractNumId w:val="8"/>
  </w:num>
  <w:num w:numId="15" w16cid:durableId="1560288910">
    <w:abstractNumId w:val="0"/>
  </w:num>
  <w:num w:numId="16" w16cid:durableId="711347297">
    <w:abstractNumId w:val="17"/>
  </w:num>
  <w:num w:numId="17" w16cid:durableId="336229146">
    <w:abstractNumId w:val="7"/>
  </w:num>
  <w:num w:numId="18" w16cid:durableId="1602906361">
    <w:abstractNumId w:val="2"/>
  </w:num>
  <w:num w:numId="19" w16cid:durableId="1858880777">
    <w:abstractNumId w:val="21"/>
  </w:num>
  <w:num w:numId="20" w16cid:durableId="1942376450">
    <w:abstractNumId w:val="6"/>
  </w:num>
  <w:num w:numId="21" w16cid:durableId="900361350">
    <w:abstractNumId w:val="19"/>
  </w:num>
  <w:num w:numId="22" w16cid:durableId="1916890388">
    <w:abstractNumId w:val="3"/>
  </w:num>
  <w:num w:numId="23" w16cid:durableId="1172405572">
    <w:abstractNumId w:val="24"/>
  </w:num>
  <w:num w:numId="24" w16cid:durableId="1437293216">
    <w:abstractNumId w:val="27"/>
  </w:num>
  <w:num w:numId="25" w16cid:durableId="663171900">
    <w:abstractNumId w:val="9"/>
  </w:num>
  <w:num w:numId="26" w16cid:durableId="2122069415">
    <w:abstractNumId w:val="10"/>
  </w:num>
  <w:num w:numId="27" w16cid:durableId="1037462252">
    <w:abstractNumId w:val="5"/>
  </w:num>
  <w:num w:numId="28" w16cid:durableId="1405033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C7BEA"/>
    <w:rsid w:val="003D7384"/>
    <w:rsid w:val="00595EA0"/>
    <w:rsid w:val="006B666E"/>
    <w:rsid w:val="006F37B5"/>
    <w:rsid w:val="007C1A47"/>
    <w:rsid w:val="007E40F7"/>
    <w:rsid w:val="00AC5974"/>
    <w:rsid w:val="00B656B3"/>
    <w:rsid w:val="00B867CE"/>
    <w:rsid w:val="00C14A38"/>
    <w:rsid w:val="00C550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7E40F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2026-04-18T03:53:00Z</dcterms:created>
  <dcterms:modified xsi:type="dcterms:W3CDTF">2026-04-18T03:53:00Z</dcterms:modified>
</cp:coreProperties>
</file>